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3E26F3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Филологический факультет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6F3" w:rsidRDefault="003E26F3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67D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87AD7">
        <w:rPr>
          <w:rFonts w:ascii="Times New Roman" w:eastAsia="Times New Roman" w:hAnsi="Times New Roman" w:cs="Times New Roman"/>
          <w:b/>
          <w:sz w:val="24"/>
          <w:szCs w:val="24"/>
        </w:rPr>
        <w:t>Второй иностранный</w:t>
      </w:r>
      <w:r w:rsidR="00504FD0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 (</w:t>
      </w:r>
      <w:r w:rsidR="003602C5">
        <w:rPr>
          <w:rFonts w:ascii="Times New Roman" w:hAnsi="Times New Roman" w:cs="Times New Roman"/>
          <w:sz w:val="28"/>
          <w:szCs w:val="28"/>
          <w:lang w:eastAsia="kk-KZ"/>
        </w:rPr>
        <w:t>А1,А</w:t>
      </w:r>
      <w:r w:rsidR="00504FD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профессиональной коммуникации, развитие разносторонних интересов, способностей и мотивации сту</w:t>
      </w:r>
      <w:r w:rsidR="00302E8E">
        <w:rPr>
          <w:rFonts w:ascii="Times New Roman" w:eastAsia="Times New Roman" w:hAnsi="Times New Roman" w:cs="Times New Roman"/>
          <w:sz w:val="24"/>
          <w:szCs w:val="24"/>
        </w:rPr>
        <w:t xml:space="preserve">дентов в процессе овладения иностранным языком (немецким).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559"/>
        <w:gridCol w:w="1559"/>
        <w:gridCol w:w="1843"/>
      </w:tblGrid>
      <w:tr w:rsidR="00160750" w:rsidRPr="00302E8E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302E8E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4467DA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Textanalyse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eines der Genres. </w:t>
            </w:r>
          </w:p>
        </w:tc>
        <w:tc>
          <w:tcPr>
            <w:tcW w:w="1985" w:type="dxa"/>
          </w:tcPr>
          <w:p w:rsidR="00160750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методикой литературоведческого анализа художественного текста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160750" w:rsidRPr="00302E8E" w:rsidRDefault="00C14564" w:rsidP="0030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</w:t>
            </w:r>
            <w:proofErr w:type="spellStart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</w:tc>
      </w:tr>
      <w:tr w:rsidR="00160750" w:rsidRPr="004467DA" w:rsidTr="00302E8E">
        <w:tc>
          <w:tcPr>
            <w:tcW w:w="392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Böse, Frieden, Gastfreundschaft, Haus, Fluss, Wasser, Gewitter.</w:t>
            </w:r>
          </w:p>
        </w:tc>
        <w:tc>
          <w:tcPr>
            <w:tcW w:w="1985" w:type="dxa"/>
          </w:tcPr>
          <w:p w:rsidR="00160750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Идентификация культурологических словарей, справочников и энциклопедий немецкого языка.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устного сообщения 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201</w:t>
            </w:r>
            <w:r w:rsidR="00302E8E" w:rsidRPr="00F87AD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4467DA" w:rsidTr="00302E8E">
        <w:tc>
          <w:tcPr>
            <w:tcW w:w="392" w:type="dxa"/>
          </w:tcPr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</w:tcPr>
          <w:p w:rsidR="00302E8E" w:rsidRPr="00302E8E" w:rsidRDefault="00302E8E" w:rsidP="00302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Forschungsarbeit mit den Konzepten „Überzeugungen“, „Weltanschauung“,</w:t>
            </w:r>
          </w:p>
          <w:p w:rsidR="00FD41C1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„Verstand“, „Bewusstsein“.</w:t>
            </w:r>
          </w:p>
        </w:tc>
        <w:tc>
          <w:tcPr>
            <w:tcW w:w="1985" w:type="dxa"/>
          </w:tcPr>
          <w:p w:rsidR="00FD41C1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>интезирование изученного материала в соответствии с особенностями художественных произведений.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 текста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Langens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«__________» </w:t>
            </w:r>
            <w:r w:rsidR="00446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2A6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67DA">
        <w:rPr>
          <w:rFonts w:ascii="Times New Roman" w:hAnsi="Times New Roman" w:cs="Times New Roman"/>
          <w:sz w:val="24"/>
          <w:szCs w:val="24"/>
        </w:rPr>
        <w:t>«__________» 2024</w:t>
      </w:r>
      <w:bookmarkStart w:id="0" w:name="_GoBack"/>
      <w:bookmarkEnd w:id="0"/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A617F"/>
    <w:rsid w:val="00302E8E"/>
    <w:rsid w:val="003602C5"/>
    <w:rsid w:val="003A6DAF"/>
    <w:rsid w:val="003A7F47"/>
    <w:rsid w:val="003E26F3"/>
    <w:rsid w:val="004467DA"/>
    <w:rsid w:val="004E05FC"/>
    <w:rsid w:val="00504FD0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043C1"/>
    <w:rsid w:val="00C14564"/>
    <w:rsid w:val="00CA79C5"/>
    <w:rsid w:val="00F87AD7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cp:lastPrinted>2021-01-15T08:32:00Z</cp:lastPrinted>
  <dcterms:created xsi:type="dcterms:W3CDTF">2021-01-13T10:42:00Z</dcterms:created>
  <dcterms:modified xsi:type="dcterms:W3CDTF">2024-06-19T15:16:00Z</dcterms:modified>
</cp:coreProperties>
</file>